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38" w:rsidRPr="0020583F" w:rsidRDefault="00C47938" w:rsidP="002572E3">
      <w:pPr>
        <w:spacing w:line="276" w:lineRule="auto"/>
        <w:rPr>
          <w:rFonts w:ascii="KoPub돋움체_Pro Medium" w:eastAsia="KoPub돋움체_Pro Medium"/>
          <w:lang w:eastAsia="ko-KR"/>
        </w:rPr>
      </w:pPr>
    </w:p>
    <w:p w:rsidR="0020583F" w:rsidRPr="0020583F" w:rsidRDefault="0020583F" w:rsidP="002572E3">
      <w:pPr>
        <w:spacing w:line="276" w:lineRule="auto"/>
        <w:jc w:val="center"/>
        <w:rPr>
          <w:rFonts w:ascii="KoPub돋움체_Pro Bold" w:eastAsia="KoPub돋움체_Pro Bold"/>
          <w:sz w:val="36"/>
          <w:lang w:eastAsia="ko-KR"/>
        </w:rPr>
      </w:pPr>
      <w:r w:rsidRPr="0020583F">
        <w:rPr>
          <w:rFonts w:ascii="KoPub돋움체_Pro Bold" w:eastAsia="KoPub돋움체_Pro Bold" w:hint="eastAsia"/>
          <w:sz w:val="36"/>
          <w:lang w:eastAsia="ko-KR"/>
        </w:rPr>
        <w:t xml:space="preserve">펀드 자산 </w:t>
      </w:r>
      <w:proofErr w:type="spellStart"/>
      <w:r w:rsidRPr="0020583F">
        <w:rPr>
          <w:rFonts w:ascii="KoPub돋움체_Pro Bold" w:eastAsia="KoPub돋움체_Pro Bold" w:hint="eastAsia"/>
          <w:sz w:val="36"/>
          <w:lang w:eastAsia="ko-KR"/>
        </w:rPr>
        <w:t>평가액</w:t>
      </w:r>
      <w:proofErr w:type="spellEnd"/>
      <w:r w:rsidRPr="0020583F">
        <w:rPr>
          <w:rFonts w:ascii="KoPub돋움체_Pro Bold" w:eastAsia="KoPub돋움체_Pro Bold" w:hint="eastAsia"/>
          <w:sz w:val="36"/>
          <w:lang w:eastAsia="ko-KR"/>
        </w:rPr>
        <w:t xml:space="preserve"> 기준가 반영 안내</w:t>
      </w:r>
    </w:p>
    <w:p w:rsidR="0020583F" w:rsidRPr="0020583F" w:rsidRDefault="0020583F" w:rsidP="002572E3">
      <w:pPr>
        <w:spacing w:line="276" w:lineRule="auto"/>
        <w:jc w:val="center"/>
        <w:rPr>
          <w:rFonts w:ascii="KoPub돋움체_Pro Medium" w:eastAsia="KoPub돋움체_Pro Medium"/>
          <w:lang w:eastAsia="ko-KR"/>
        </w:rPr>
      </w:pPr>
      <w:bookmarkStart w:id="0" w:name="_GoBack"/>
      <w:bookmarkEnd w:id="0"/>
    </w:p>
    <w:p w:rsidR="0020583F" w:rsidRPr="0020583F" w:rsidRDefault="0020583F" w:rsidP="002572E3">
      <w:pPr>
        <w:spacing w:line="276" w:lineRule="auto"/>
        <w:rPr>
          <w:rFonts w:ascii="KoPub돋움체_Pro Medium" w:eastAsia="KoPub돋움체_Pro Medium"/>
          <w:lang w:eastAsia="ko-KR"/>
        </w:rPr>
      </w:pPr>
      <w:proofErr w:type="spellStart"/>
      <w:r w:rsidRPr="0020583F">
        <w:rPr>
          <w:rFonts w:ascii="KoPub돋움체_Pro Medium" w:eastAsia="KoPub돋움체_Pro Medium" w:hint="eastAsia"/>
          <w:lang w:eastAsia="ko-KR"/>
        </w:rPr>
        <w:t>미래에셋맵스아시아퍼시픽부동산공모</w:t>
      </w:r>
      <w:proofErr w:type="spellEnd"/>
      <w:r w:rsidRPr="0020583F">
        <w:rPr>
          <w:rFonts w:ascii="KoPub돋움체_Pro Medium" w:eastAsia="KoPub돋움체_Pro Medium" w:hint="eastAsia"/>
          <w:lang w:eastAsia="ko-KR"/>
        </w:rPr>
        <w:t>1호투자회사가 투자하고 있는 자산의 재평가 및 이에 따른 기준가격 변동사항을 다음과 같이 알려드립니다.</w:t>
      </w:r>
    </w:p>
    <w:p w:rsidR="0020583F" w:rsidRPr="0020583F" w:rsidRDefault="0020583F" w:rsidP="002572E3">
      <w:pPr>
        <w:spacing w:line="276" w:lineRule="auto"/>
        <w:rPr>
          <w:rFonts w:ascii="KoPub돋움체_Pro Medium" w:eastAsia="KoPub돋움체_Pro Medium"/>
          <w:lang w:eastAsia="ko-KR"/>
        </w:rPr>
      </w:pPr>
    </w:p>
    <w:p w:rsidR="0020583F" w:rsidRPr="0020583F" w:rsidRDefault="0020583F" w:rsidP="002572E3">
      <w:pPr>
        <w:pStyle w:val="a6"/>
        <w:spacing w:line="276" w:lineRule="auto"/>
        <w:rPr>
          <w:rFonts w:ascii="KoPub돋움체_Pro Medium" w:eastAsia="KoPub돋움체_Pro Medium"/>
        </w:rPr>
      </w:pPr>
      <w:r w:rsidRPr="0020583F">
        <w:rPr>
          <w:rFonts w:ascii="KoPub돋움체_Pro Medium" w:eastAsia="KoPub돋움체_Pro Medium" w:hint="eastAsia"/>
        </w:rPr>
        <w:t>-  다   음  -</w:t>
      </w:r>
    </w:p>
    <w:p w:rsidR="0020583F" w:rsidRPr="0020583F" w:rsidRDefault="0020583F" w:rsidP="002572E3">
      <w:pPr>
        <w:spacing w:line="276" w:lineRule="auto"/>
        <w:rPr>
          <w:rFonts w:ascii="KoPub돋움체_Pro Medium" w:eastAsia="KoPub돋움체_Pro Medium"/>
          <w:lang w:eastAsia="ko-KR"/>
        </w:rPr>
      </w:pPr>
    </w:p>
    <w:p w:rsidR="0020583F" w:rsidRPr="00DF38AB" w:rsidRDefault="0020583F" w:rsidP="002572E3">
      <w:pPr>
        <w:pStyle w:val="a5"/>
        <w:numPr>
          <w:ilvl w:val="0"/>
          <w:numId w:val="2"/>
        </w:numPr>
        <w:spacing w:line="276" w:lineRule="auto"/>
        <w:ind w:leftChars="0"/>
        <w:rPr>
          <w:rFonts w:ascii="KoPub돋움체_Pro Bold" w:eastAsia="KoPub돋움체_Pro Bold" w:hAnsi="바탕" w:cs="바탕"/>
          <w:lang w:eastAsia="ko-KR"/>
        </w:rPr>
      </w:pPr>
      <w:r w:rsidRPr="00DF38AB">
        <w:rPr>
          <w:rFonts w:ascii="KoPub돋움체_Pro Bold" w:eastAsia="KoPub돋움체_Pro Bold" w:hAnsi="바탕" w:cs="바탕" w:hint="eastAsia"/>
          <w:lang w:eastAsia="ko-KR"/>
        </w:rPr>
        <w:t>자본시장과 금융투자업에 관한 법률(이하 “자본시장법”)에 의거 투자자산에 대한 재평가를 실시함</w:t>
      </w:r>
    </w:p>
    <w:p w:rsidR="0020583F" w:rsidRPr="0020583F" w:rsidRDefault="0020583F" w:rsidP="002572E3">
      <w:pPr>
        <w:spacing w:line="276" w:lineRule="auto"/>
        <w:rPr>
          <w:rFonts w:ascii="KoPub돋움체_Pro Medium" w:eastAsia="KoPub돋움체_Pro Medium" w:hAnsi="바탕" w:cs="바탕"/>
          <w:lang w:eastAsia="ko-KR"/>
        </w:rPr>
      </w:pPr>
    </w:p>
    <w:p w:rsidR="0020583F" w:rsidRPr="00DF38AB" w:rsidRDefault="0020583F" w:rsidP="002572E3">
      <w:pPr>
        <w:pStyle w:val="a5"/>
        <w:numPr>
          <w:ilvl w:val="1"/>
          <w:numId w:val="2"/>
        </w:numPr>
        <w:spacing w:line="276" w:lineRule="auto"/>
        <w:ind w:leftChars="0"/>
        <w:rPr>
          <w:rFonts w:ascii="KoPub돋움체_Pro Medium" w:eastAsia="KoPub돋움체_Pro Medium" w:hAnsi="바탕" w:cs="바탕"/>
          <w:lang w:eastAsia="ko-KR"/>
        </w:rPr>
      </w:pPr>
      <w:r w:rsidRPr="00DF38AB">
        <w:rPr>
          <w:rFonts w:ascii="KoPub돋움체_Pro Medium" w:eastAsia="KoPub돋움체_Pro Medium" w:hAnsi="바탕" w:cs="바탕" w:hint="eastAsia"/>
          <w:lang w:eastAsia="ko-KR"/>
        </w:rPr>
        <w:t xml:space="preserve">자본시장법에 의거 투자자산에 대해 자산 재평가를 실시한 결과 다음과 같이 </w:t>
      </w:r>
      <w:proofErr w:type="spellStart"/>
      <w:r w:rsidRPr="00DF38AB">
        <w:rPr>
          <w:rFonts w:ascii="KoPub돋움체_Pro Medium" w:eastAsia="KoPub돋움체_Pro Medium" w:hAnsi="바탕" w:cs="바탕" w:hint="eastAsia"/>
          <w:lang w:eastAsia="ko-KR"/>
        </w:rPr>
        <w:t>평가액이</w:t>
      </w:r>
      <w:proofErr w:type="spellEnd"/>
      <w:r w:rsidRPr="00DF38AB">
        <w:rPr>
          <w:rFonts w:ascii="KoPub돋움체_Pro Medium" w:eastAsia="KoPub돋움체_Pro Medium" w:hAnsi="바탕" w:cs="바탕" w:hint="eastAsia"/>
          <w:lang w:eastAsia="ko-KR"/>
        </w:rPr>
        <w:t xml:space="preserve"> 변동 하였으므로 장부가 대비 </w:t>
      </w:r>
      <w:proofErr w:type="spellStart"/>
      <w:r w:rsidRPr="00DF38AB">
        <w:rPr>
          <w:rFonts w:ascii="KoPub돋움체_Pro Medium" w:eastAsia="KoPub돋움체_Pro Medium" w:hAnsi="바탕" w:cs="바탕" w:hint="eastAsia"/>
          <w:lang w:eastAsia="ko-KR"/>
        </w:rPr>
        <w:t>증감액을</w:t>
      </w:r>
      <w:proofErr w:type="spellEnd"/>
      <w:r w:rsidRPr="00DF38AB">
        <w:rPr>
          <w:rFonts w:ascii="KoPub돋움체_Pro Medium" w:eastAsia="KoPub돋움체_Pro Medium" w:hAnsi="바탕" w:cs="바탕" w:hint="eastAsia"/>
          <w:lang w:eastAsia="ko-KR"/>
        </w:rPr>
        <w:t xml:space="preserve"> 평가손익 </w:t>
      </w:r>
      <w:proofErr w:type="spellStart"/>
      <w:r w:rsidRPr="00DF38AB">
        <w:rPr>
          <w:rFonts w:ascii="KoPub돋움체_Pro Medium" w:eastAsia="KoPub돋움체_Pro Medium" w:hAnsi="바탕" w:cs="바탕" w:hint="eastAsia"/>
          <w:lang w:eastAsia="ko-KR"/>
        </w:rPr>
        <w:t>조정금으로</w:t>
      </w:r>
      <w:proofErr w:type="spellEnd"/>
      <w:r w:rsidRPr="00DF38AB">
        <w:rPr>
          <w:rFonts w:ascii="KoPub돋움체_Pro Medium" w:eastAsia="KoPub돋움체_Pro Medium" w:hAnsi="바탕" w:cs="바탕" w:hint="eastAsia"/>
          <w:lang w:eastAsia="ko-KR"/>
        </w:rPr>
        <w:t xml:space="preserve"> </w:t>
      </w:r>
      <w:proofErr w:type="spellStart"/>
      <w:r w:rsidRPr="00DF38AB">
        <w:rPr>
          <w:rFonts w:ascii="KoPub돋움체_Pro Medium" w:eastAsia="KoPub돋움체_Pro Medium" w:hAnsi="바탕" w:cs="바탕" w:hint="eastAsia"/>
          <w:lang w:eastAsia="ko-KR"/>
        </w:rPr>
        <w:t>기준가격에</w:t>
      </w:r>
      <w:proofErr w:type="spellEnd"/>
      <w:r w:rsidRPr="00DF38AB">
        <w:rPr>
          <w:rFonts w:ascii="KoPub돋움체_Pro Medium" w:eastAsia="KoPub돋움체_Pro Medium" w:hAnsi="바탕" w:cs="바탕" w:hint="eastAsia"/>
          <w:lang w:eastAsia="ko-KR"/>
        </w:rPr>
        <w:t xml:space="preserve"> 반영</w:t>
      </w:r>
    </w:p>
    <w:p w:rsidR="0020583F" w:rsidRPr="0020583F" w:rsidRDefault="0020583F" w:rsidP="002572E3">
      <w:pPr>
        <w:spacing w:line="276" w:lineRule="auto"/>
        <w:rPr>
          <w:rFonts w:ascii="KoPub돋움체_Pro Medium" w:eastAsia="KoPub돋움체_Pro Medium" w:hAnsi="바탕" w:cs="바탕"/>
          <w:lang w:eastAsia="ko-KR"/>
        </w:rPr>
      </w:pPr>
    </w:p>
    <w:tbl>
      <w:tblPr>
        <w:tblW w:w="1008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12"/>
        <w:gridCol w:w="6568"/>
      </w:tblGrid>
      <w:tr w:rsidR="0020583F" w:rsidRPr="0020583F" w:rsidTr="0020583F">
        <w:trPr>
          <w:trHeight w:val="330"/>
        </w:trPr>
        <w:tc>
          <w:tcPr>
            <w:tcW w:w="3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83F" w:rsidRPr="0020583F" w:rsidRDefault="0020583F" w:rsidP="002572E3">
            <w:pPr>
              <w:spacing w:line="276" w:lineRule="auto"/>
              <w:jc w:val="center"/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</w:pPr>
          </w:p>
        </w:tc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83F" w:rsidRPr="0020583F" w:rsidRDefault="0020583F" w:rsidP="00C87CA3">
            <w:pPr>
              <w:spacing w:line="276" w:lineRule="auto"/>
              <w:jc w:val="right"/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</w:pPr>
            <w:r w:rsidRPr="0020583F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(단위: </w:t>
            </w:r>
            <w:r w:rsidR="00C87CA3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원</w:t>
            </w:r>
            <w:r w:rsidRPr="0020583F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)</w:t>
            </w:r>
          </w:p>
        </w:tc>
      </w:tr>
      <w:tr w:rsidR="0020583F" w:rsidRPr="0020583F" w:rsidTr="0020583F">
        <w:trPr>
          <w:trHeight w:val="330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0583F" w:rsidRPr="0020583F" w:rsidRDefault="00967418" w:rsidP="00967418">
            <w:pPr>
              <w:spacing w:line="276" w:lineRule="auto"/>
              <w:jc w:val="center"/>
              <w:rPr>
                <w:rFonts w:asciiTheme="majorHAnsi" w:eastAsiaTheme="majorHAnsi" w:hAnsi="맑은 고딕" w:cs="굴림"/>
                <w:bCs/>
                <w:color w:val="000000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Theme="majorHAnsi" w:eastAsiaTheme="majorHAnsi" w:hAnsi="맑은 고딕" w:cs="굴림" w:hint="eastAsia"/>
                <w:bCs/>
                <w:color w:val="000000"/>
                <w:sz w:val="22"/>
                <w:szCs w:val="22"/>
                <w:lang w:eastAsia="ko-KR"/>
              </w:rPr>
              <w:t>투자자산명</w:t>
            </w:r>
            <w:proofErr w:type="spellEnd"/>
          </w:p>
        </w:tc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0583F" w:rsidRPr="0020583F" w:rsidRDefault="009E0631" w:rsidP="002572E3">
            <w:pPr>
              <w:spacing w:line="276" w:lineRule="auto"/>
              <w:jc w:val="center"/>
              <w:rPr>
                <w:rFonts w:asciiTheme="majorHAnsi" w:eastAsiaTheme="majorHAnsi" w:hAnsi="맑은 고딕" w:cs="굴림"/>
                <w:bCs/>
                <w:color w:val="000000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Theme="majorHAnsi" w:eastAsiaTheme="majorHAnsi" w:hAnsi="맑은 고딕" w:cs="굴림" w:hint="eastAsia"/>
                <w:bCs/>
                <w:color w:val="000000"/>
                <w:sz w:val="22"/>
                <w:szCs w:val="22"/>
                <w:lang w:eastAsia="ko-KR"/>
              </w:rPr>
              <w:t>미래에셋센터원</w:t>
            </w:r>
            <w:proofErr w:type="spellEnd"/>
          </w:p>
        </w:tc>
      </w:tr>
      <w:tr w:rsidR="00FF06F7" w:rsidRPr="0020583F" w:rsidTr="00C87CA3">
        <w:trPr>
          <w:trHeight w:val="330"/>
        </w:trPr>
        <w:tc>
          <w:tcPr>
            <w:tcW w:w="3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6F7" w:rsidRPr="001838B2" w:rsidRDefault="00FF06F7" w:rsidP="002572E3">
            <w:pPr>
              <w:spacing w:line="276" w:lineRule="auto"/>
              <w:jc w:val="center"/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</w:pPr>
            <w:r w:rsidRPr="001838B2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반영 전 </w:t>
            </w:r>
            <w:proofErr w:type="spellStart"/>
            <w:r w:rsidRPr="001838B2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평가액</w:t>
            </w:r>
            <w:proofErr w:type="spellEnd"/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6F7" w:rsidRPr="001838B2" w:rsidRDefault="00CA2935" w:rsidP="00701BBF">
            <w:pPr>
              <w:spacing w:line="276" w:lineRule="auto"/>
              <w:jc w:val="center"/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highlight w:val="yellow"/>
                <w:lang w:eastAsia="ko-KR"/>
              </w:rPr>
            </w:pPr>
            <w:r>
              <w:rPr>
                <w:rFonts w:ascii="KoPub돋움체_Pro Medium" w:eastAsia="KoPub돋움체_Pro Medium" w:hAnsi="맑은 고딕"/>
                <w:color w:val="000000"/>
                <w:sz w:val="22"/>
                <w:szCs w:val="22"/>
              </w:rPr>
              <w:t>1,020,421,645,000</w:t>
            </w:r>
          </w:p>
        </w:tc>
      </w:tr>
      <w:tr w:rsidR="00FF06F7" w:rsidRPr="0020583F" w:rsidTr="00C87CA3">
        <w:trPr>
          <w:trHeight w:val="330"/>
        </w:trPr>
        <w:tc>
          <w:tcPr>
            <w:tcW w:w="3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6F7" w:rsidRPr="001838B2" w:rsidRDefault="00FF06F7" w:rsidP="002572E3">
            <w:pPr>
              <w:spacing w:line="276" w:lineRule="auto"/>
              <w:jc w:val="center"/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</w:pPr>
            <w:r w:rsidRPr="001838B2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반영 후 </w:t>
            </w:r>
            <w:proofErr w:type="spellStart"/>
            <w:r w:rsidRPr="001838B2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평가액</w:t>
            </w:r>
            <w:proofErr w:type="spellEnd"/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6F7" w:rsidRPr="001838B2" w:rsidRDefault="00CA2935" w:rsidP="005E6A78">
            <w:pPr>
              <w:spacing w:line="276" w:lineRule="auto"/>
              <w:jc w:val="center"/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highlight w:val="yellow"/>
                <w:lang w:eastAsia="ko-KR"/>
              </w:rPr>
            </w:pPr>
            <w:r>
              <w:rPr>
                <w:rFonts w:ascii="KoPub돋움체_Pro Medium" w:eastAsia="KoPub돋움체_Pro Medium" w:hAnsi="맑은 고딕"/>
                <w:color w:val="000000"/>
                <w:sz w:val="22"/>
                <w:szCs w:val="22"/>
              </w:rPr>
              <w:t>1,044,025,000,000</w:t>
            </w:r>
          </w:p>
        </w:tc>
      </w:tr>
      <w:tr w:rsidR="00FF06F7" w:rsidRPr="0020583F" w:rsidTr="00C87CA3">
        <w:trPr>
          <w:trHeight w:val="330"/>
        </w:trPr>
        <w:tc>
          <w:tcPr>
            <w:tcW w:w="3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6F7" w:rsidRPr="00AB2581" w:rsidRDefault="00FF06F7" w:rsidP="002572E3">
            <w:pPr>
              <w:spacing w:line="276" w:lineRule="auto"/>
              <w:jc w:val="center"/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</w:pPr>
            <w:r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평가손익 </w:t>
            </w:r>
            <w:proofErr w:type="spellStart"/>
            <w:r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조정액</w:t>
            </w:r>
            <w:proofErr w:type="spellEnd"/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6F7" w:rsidRPr="00AB2581" w:rsidRDefault="00CA2935" w:rsidP="00AB2581">
            <w:pPr>
              <w:spacing w:line="276" w:lineRule="auto"/>
              <w:jc w:val="center"/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</w:pPr>
            <w:r w:rsidRPr="00AB2581">
              <w:rPr>
                <w:rFonts w:ascii="KoPub돋움체_Pro Medium" w:eastAsia="KoPub돋움체_Pro Medium" w:hAnsi="맑은 고딕"/>
                <w:color w:val="000000"/>
                <w:sz w:val="22"/>
                <w:szCs w:val="22"/>
              </w:rPr>
              <w:t>23,</w:t>
            </w:r>
            <w:r w:rsidR="00AB2581" w:rsidRPr="00AB2581">
              <w:rPr>
                <w:rFonts w:ascii="KoPub돋움체_Pro Medium" w:eastAsia="KoPub돋움체_Pro Medium" w:hAnsi="맑은 고딕"/>
                <w:color w:val="000000"/>
                <w:sz w:val="22"/>
                <w:szCs w:val="22"/>
              </w:rPr>
              <w:t>60</w:t>
            </w:r>
            <w:r w:rsidR="00AB2581" w:rsidRPr="00AB2581">
              <w:rPr>
                <w:rFonts w:ascii="KoPub돋움체_Pro Medium" w:eastAsia="KoPub돋움체_Pro Medium" w:hAnsi="맑은 고딕"/>
                <w:color w:val="000000"/>
                <w:sz w:val="22"/>
                <w:szCs w:val="22"/>
              </w:rPr>
              <w:t>3</w:t>
            </w:r>
            <w:r w:rsidRPr="00AB2581">
              <w:rPr>
                <w:rFonts w:ascii="KoPub돋움체_Pro Medium" w:eastAsia="KoPub돋움체_Pro Medium" w:hAnsi="맑은 고딕"/>
                <w:color w:val="000000"/>
                <w:sz w:val="22"/>
                <w:szCs w:val="22"/>
              </w:rPr>
              <w:t>,355,000</w:t>
            </w:r>
          </w:p>
        </w:tc>
      </w:tr>
      <w:tr w:rsidR="0020583F" w:rsidRPr="0020583F" w:rsidTr="00C87CA3">
        <w:trPr>
          <w:trHeight w:val="330"/>
        </w:trPr>
        <w:tc>
          <w:tcPr>
            <w:tcW w:w="3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583F" w:rsidRPr="00AB2581" w:rsidRDefault="0020583F" w:rsidP="002572E3">
            <w:pPr>
              <w:spacing w:line="276" w:lineRule="auto"/>
              <w:jc w:val="center"/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</w:pPr>
            <w:r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기준가격 </w:t>
            </w:r>
            <w:proofErr w:type="spellStart"/>
            <w:r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변동액</w:t>
            </w:r>
            <w:proofErr w:type="spellEnd"/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583F" w:rsidRPr="00AB2581" w:rsidRDefault="009E0631" w:rsidP="00AB2581">
            <w:pPr>
              <w:spacing w:line="276" w:lineRule="auto"/>
              <w:jc w:val="center"/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</w:pPr>
            <w:r w:rsidRPr="00AB2581">
              <w:rPr>
                <w:rFonts w:ascii="KoPub돋움체_Pro Medium" w:eastAsia="KoPub돋움체_Pro Medium" w:hAnsi="맑은 고딕"/>
                <w:color w:val="000000"/>
                <w:sz w:val="22"/>
                <w:szCs w:val="22"/>
                <w:lang w:eastAsia="ko-KR"/>
              </w:rPr>
              <w:t>+</w:t>
            </w:r>
            <w:r w:rsidR="00AB2581" w:rsidRPr="00AB2581">
              <w:rPr>
                <w:rFonts w:ascii="KoPub돋움체_Pro Medium" w:eastAsia="KoPub돋움체_Pro Medium" w:hAnsi="맑은 고딕"/>
                <w:color w:val="000000"/>
                <w:sz w:val="22"/>
                <w:szCs w:val="22"/>
                <w:lang w:eastAsia="ko-KR"/>
              </w:rPr>
              <w:t>254.25</w:t>
            </w:r>
          </w:p>
        </w:tc>
      </w:tr>
      <w:tr w:rsidR="0020583F" w:rsidRPr="001838B2" w:rsidTr="0020583F">
        <w:trPr>
          <w:trHeight w:val="330"/>
        </w:trPr>
        <w:tc>
          <w:tcPr>
            <w:tcW w:w="10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6A78" w:rsidRPr="00AB2581" w:rsidRDefault="00967418" w:rsidP="00CA2935">
            <w:pPr>
              <w:spacing w:line="276" w:lineRule="auto"/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</w:pPr>
            <w:r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주1. </w:t>
            </w:r>
            <w:r w:rsidR="00CA2935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20</w:t>
            </w:r>
            <w:r w:rsidR="00CA2935" w:rsidRPr="00AB2581"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  <w:t>22</w:t>
            </w:r>
            <w:r w:rsidR="0020583F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년 </w:t>
            </w:r>
            <w:r w:rsidR="00AC3E36" w:rsidRPr="00AB2581"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  <w:t>4</w:t>
            </w:r>
            <w:r w:rsidR="0020583F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월 </w:t>
            </w:r>
            <w:r w:rsidR="00CA2935" w:rsidRPr="00AB2581"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  <w:t>22</w:t>
            </w:r>
            <w:r w:rsidR="0020583F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일 평가손익 </w:t>
            </w:r>
            <w:proofErr w:type="spellStart"/>
            <w:r w:rsidR="0020583F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조정금으로</w:t>
            </w:r>
            <w:proofErr w:type="spellEnd"/>
            <w:r w:rsidR="0020583F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="0020583F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기준가격에</w:t>
            </w:r>
            <w:proofErr w:type="spellEnd"/>
            <w:r w:rsidR="0020583F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 반영</w:t>
            </w:r>
          </w:p>
        </w:tc>
      </w:tr>
      <w:tr w:rsidR="0020583F" w:rsidRPr="001838B2" w:rsidTr="0020583F">
        <w:trPr>
          <w:trHeight w:val="33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583F" w:rsidRPr="00AB2581" w:rsidRDefault="00967418" w:rsidP="00AB2581">
            <w:pPr>
              <w:spacing w:line="276" w:lineRule="auto"/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</w:pPr>
            <w:r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주</w:t>
            </w:r>
            <w:r w:rsidR="00AC3E36" w:rsidRPr="00AB2581"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  <w:t>2</w:t>
            </w:r>
            <w:r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. </w:t>
            </w:r>
            <w:r w:rsidR="0020583F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자산재평가에 따른 기준가격 변동과 일일 </w:t>
            </w:r>
            <w:proofErr w:type="spellStart"/>
            <w:r w:rsidR="0020583F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변동분</w:t>
            </w:r>
            <w:proofErr w:type="spellEnd"/>
            <w:r w:rsidR="0020583F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 포함 </w:t>
            </w:r>
            <w:r w:rsidR="00CA2935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20</w:t>
            </w:r>
            <w:r w:rsidR="00CA2935" w:rsidRPr="00AB2581"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  <w:t>22</w:t>
            </w:r>
            <w:r w:rsidR="00BE42AA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년 </w:t>
            </w:r>
            <w:r w:rsidR="002E5916" w:rsidRPr="00AB2581"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  <w:t>4</w:t>
            </w:r>
            <w:r w:rsidR="00BE42AA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월 </w:t>
            </w:r>
            <w:r w:rsidR="00CA2935" w:rsidRPr="00AB2581"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  <w:t>21</w:t>
            </w:r>
            <w:r w:rsidR="00BE42AA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일</w:t>
            </w:r>
            <w:r w:rsidR="0020583F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 대비 </w:t>
            </w:r>
            <w:r w:rsidR="00353C61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기준가격 </w:t>
            </w:r>
            <w:r w:rsidR="00AB2581" w:rsidRPr="00AB2581"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  <w:t>255.64</w:t>
            </w:r>
            <w:r w:rsidR="0020583F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원 </w:t>
            </w:r>
            <w:r w:rsidR="00BB0039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상승</w:t>
            </w:r>
            <w:r w:rsidR="00353C61" w:rsidRPr="00AB2581"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  <w:t xml:space="preserve"> </w:t>
            </w:r>
            <w:r w:rsidR="00353C61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(</w:t>
            </w:r>
            <w:r w:rsidR="00AB2581" w:rsidRPr="00AB2581"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  <w:t>10,222.16</w:t>
            </w:r>
            <w:r w:rsidR="00353C61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원 </w:t>
            </w:r>
            <w:r w:rsidR="00353C61" w:rsidRPr="00AB2581"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  <w:sym w:font="Wingdings" w:char="F0E0"/>
            </w:r>
            <w:r w:rsidR="00353C61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 xml:space="preserve"> </w:t>
            </w:r>
            <w:r w:rsidR="00AC3E36" w:rsidRPr="00AB2581"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  <w:t>10,</w:t>
            </w:r>
            <w:r w:rsidR="00AB2581" w:rsidRPr="00AB2581">
              <w:rPr>
                <w:rFonts w:ascii="KoPub돋움체_Pro Medium" w:eastAsia="KoPub돋움체_Pro Medium" w:hAnsi="맑은 고딕" w:cs="굴림"/>
                <w:color w:val="000000"/>
                <w:sz w:val="22"/>
                <w:szCs w:val="22"/>
                <w:lang w:eastAsia="ko-KR"/>
              </w:rPr>
              <w:t>477.80</w:t>
            </w:r>
            <w:r w:rsidR="00353C61" w:rsidRPr="00AB2581">
              <w:rPr>
                <w:rFonts w:ascii="KoPub돋움체_Pro Medium" w:eastAsia="KoPub돋움체_Pro Medium" w:hAnsi="맑은 고딕" w:cs="굴림" w:hint="eastAsia"/>
                <w:color w:val="000000"/>
                <w:sz w:val="22"/>
                <w:szCs w:val="22"/>
                <w:lang w:eastAsia="ko-KR"/>
              </w:rPr>
              <w:t>원)</w:t>
            </w:r>
          </w:p>
        </w:tc>
      </w:tr>
    </w:tbl>
    <w:p w:rsidR="0020583F" w:rsidRPr="00AC3E36" w:rsidRDefault="0020583F" w:rsidP="002572E3">
      <w:pPr>
        <w:spacing w:line="276" w:lineRule="auto"/>
        <w:rPr>
          <w:rFonts w:ascii="KoPub돋움체_Pro Medium" w:eastAsia="KoPub돋움체_Pro Medium"/>
          <w:lang w:eastAsia="ko-KR"/>
        </w:rPr>
      </w:pPr>
    </w:p>
    <w:p w:rsidR="0020583F" w:rsidRPr="001838B2" w:rsidRDefault="0020583F" w:rsidP="002572E3">
      <w:pPr>
        <w:pStyle w:val="a5"/>
        <w:numPr>
          <w:ilvl w:val="1"/>
          <w:numId w:val="2"/>
        </w:numPr>
        <w:spacing w:line="276" w:lineRule="auto"/>
        <w:ind w:leftChars="0"/>
        <w:rPr>
          <w:rFonts w:ascii="KoPub돋움체_Pro Medium" w:eastAsia="KoPub돋움체_Pro Medium" w:hAnsi="바탕" w:cs="바탕"/>
          <w:lang w:eastAsia="ko-KR"/>
        </w:rPr>
      </w:pPr>
      <w:r w:rsidRPr="001838B2">
        <w:rPr>
          <w:rFonts w:ascii="KoPub돋움체_Pro Medium" w:eastAsia="KoPub돋움체_Pro Medium" w:hAnsi="바탕" w:cs="바탕" w:hint="eastAsia"/>
          <w:lang w:eastAsia="ko-KR"/>
        </w:rPr>
        <w:t>재평가 금액 변동 원인</w:t>
      </w:r>
    </w:p>
    <w:p w:rsidR="00DF38AB" w:rsidRDefault="00DA0E3F" w:rsidP="00AD19E1">
      <w:pPr>
        <w:pStyle w:val="a5"/>
        <w:numPr>
          <w:ilvl w:val="3"/>
          <w:numId w:val="2"/>
        </w:numPr>
        <w:spacing w:line="276" w:lineRule="auto"/>
        <w:ind w:leftChars="0" w:left="1701"/>
        <w:rPr>
          <w:rFonts w:ascii="KoPub돋움체_Pro Medium" w:eastAsia="KoPub돋움체_Pro Medium"/>
          <w:lang w:eastAsia="ko-KR"/>
        </w:rPr>
      </w:pPr>
      <w:proofErr w:type="spellStart"/>
      <w:r>
        <w:rPr>
          <w:rFonts w:ascii="KoPub돋움체_Pro Medium" w:eastAsia="KoPub돋움체_Pro Medium" w:hint="eastAsia"/>
          <w:lang w:eastAsia="ko-KR"/>
        </w:rPr>
        <w:t>미래에셋</w:t>
      </w:r>
      <w:proofErr w:type="spellEnd"/>
      <w:r>
        <w:rPr>
          <w:rFonts w:ascii="KoPub돋움체_Pro Medium" w:eastAsia="KoPub돋움체_Pro Medium" w:hint="eastAsia"/>
          <w:lang w:eastAsia="ko-KR"/>
        </w:rPr>
        <w:t xml:space="preserve"> 센터원 빌딩은 </w:t>
      </w:r>
      <w:r w:rsidRPr="00DA0E3F">
        <w:rPr>
          <w:rFonts w:ascii="KoPub돋움체_Pro Medium" w:eastAsia="KoPub돋움체_Pro Medium" w:hint="eastAsia"/>
          <w:lang w:eastAsia="ko-KR"/>
        </w:rPr>
        <w:t xml:space="preserve">중심상업지역(CBD, Central Business District)에 위치하고 있고, </w:t>
      </w:r>
      <w:r w:rsidR="00CA2935">
        <w:rPr>
          <w:rFonts w:ascii="KoPub돋움체_Pro Medium" w:eastAsia="KoPub돋움체_Pro Medium" w:hint="eastAsia"/>
          <w:lang w:eastAsia="ko-KR"/>
        </w:rPr>
        <w:t>우수한 건물 환경을 바탕으로</w:t>
      </w:r>
      <w:r w:rsidRPr="00DA0E3F">
        <w:rPr>
          <w:rFonts w:ascii="KoPub돋움체_Pro Medium" w:eastAsia="KoPub돋움체_Pro Medium" w:hint="eastAsia"/>
          <w:lang w:eastAsia="ko-KR"/>
        </w:rPr>
        <w:t xml:space="preserve"> 매년 우량 임차인을 유치하는 등 상대적으로 양호한 성과를 보이고 있음</w:t>
      </w:r>
      <w:r w:rsidR="00967418">
        <w:rPr>
          <w:rFonts w:ascii="KoPub돋움체_Pro Medium" w:eastAsia="KoPub돋움체_Pro Medium" w:hint="eastAsia"/>
          <w:lang w:eastAsia="ko-KR"/>
        </w:rPr>
        <w:t xml:space="preserve">. </w:t>
      </w:r>
    </w:p>
    <w:p w:rsidR="00AA5F86" w:rsidRDefault="00CA2935" w:rsidP="00AD19E1">
      <w:pPr>
        <w:pStyle w:val="a5"/>
        <w:numPr>
          <w:ilvl w:val="3"/>
          <w:numId w:val="2"/>
        </w:numPr>
        <w:spacing w:line="276" w:lineRule="auto"/>
        <w:ind w:leftChars="0" w:left="1701"/>
        <w:rPr>
          <w:rFonts w:ascii="KoPub돋움체_Pro Medium" w:eastAsia="KoPub돋움체_Pro Medium"/>
          <w:lang w:eastAsia="ko-KR"/>
        </w:rPr>
      </w:pPr>
      <w:r w:rsidRPr="00CA2935">
        <w:rPr>
          <w:rFonts w:ascii="KoPub돋움체_Pro Medium" w:eastAsia="KoPub돋움체_Pro Medium" w:hint="eastAsia"/>
          <w:lang w:eastAsia="ko-KR"/>
        </w:rPr>
        <w:t xml:space="preserve">기준금리 인상 및 시장 유동성 축소를 고려하여 </w:t>
      </w:r>
      <w:r w:rsidRPr="00CA2935">
        <w:rPr>
          <w:rFonts w:ascii="KoPub돋움체_Pro Medium" w:eastAsia="KoPub돋움체_Pro Medium"/>
          <w:lang w:eastAsia="ko-KR"/>
        </w:rPr>
        <w:t>Cap. Rate</w:t>
      </w:r>
      <w:r w:rsidRPr="00CA2935">
        <w:rPr>
          <w:rFonts w:ascii="KoPub돋움체_Pro Medium" w:eastAsia="KoPub돋움체_Pro Medium" w:hint="eastAsia"/>
          <w:lang w:eastAsia="ko-KR"/>
        </w:rPr>
        <w:t xml:space="preserve">를 조정 </w:t>
      </w:r>
      <w:r w:rsidRPr="00CA2935">
        <w:rPr>
          <w:rFonts w:ascii="KoPub돋움체_Pro Medium" w:eastAsia="KoPub돋움체_Pro Medium"/>
          <w:lang w:eastAsia="ko-KR"/>
        </w:rPr>
        <w:t xml:space="preserve">(3.6% </w:t>
      </w:r>
      <w:r w:rsidRPr="00CA2935">
        <w:rPr>
          <w:rFonts w:ascii="KoPub돋움체_Pro Medium" w:eastAsia="KoPub돋움체_Pro Medium" w:hint="eastAsia"/>
          <w:lang w:eastAsia="ko-KR"/>
        </w:rPr>
        <w:t>→</w:t>
      </w:r>
      <w:r w:rsidRPr="00CA2935">
        <w:rPr>
          <w:rFonts w:ascii="KoPub돋움체_Pro Medium" w:eastAsia="KoPub돋움체_Pro Medium"/>
          <w:lang w:eastAsia="ko-KR"/>
        </w:rPr>
        <w:t xml:space="preserve"> 3.8%) </w:t>
      </w:r>
      <w:r w:rsidRPr="00CA2935">
        <w:rPr>
          <w:rFonts w:ascii="KoPub돋움체_Pro Medium" w:eastAsia="KoPub돋움체_Pro Medium" w:hint="eastAsia"/>
          <w:lang w:eastAsia="ko-KR"/>
        </w:rPr>
        <w:t>하였으나,</w:t>
      </w:r>
      <w:r w:rsidRPr="00CA2935">
        <w:rPr>
          <w:rFonts w:ascii="KoPub돋움체_Pro Medium" w:eastAsia="KoPub돋움체_Pro Medium"/>
          <w:lang w:eastAsia="ko-KR"/>
        </w:rPr>
        <w:t xml:space="preserve"> </w:t>
      </w:r>
      <w:proofErr w:type="spellStart"/>
      <w:r w:rsidRPr="00CA2935">
        <w:rPr>
          <w:rFonts w:ascii="KoPub돋움체_Pro Medium" w:eastAsia="KoPub돋움체_Pro Medium" w:hint="eastAsia"/>
          <w:lang w:eastAsia="ko-KR"/>
        </w:rPr>
        <w:t>임대율</w:t>
      </w:r>
      <w:proofErr w:type="spellEnd"/>
      <w:r w:rsidRPr="00CA2935">
        <w:rPr>
          <w:rFonts w:ascii="KoPub돋움체_Pro Medium" w:eastAsia="KoPub돋움체_Pro Medium" w:hint="eastAsia"/>
          <w:lang w:eastAsia="ko-KR"/>
        </w:rPr>
        <w:t xml:space="preserve"> 상승에 따라 수익환원법에 의한 가치가 </w:t>
      </w:r>
      <w:proofErr w:type="gramStart"/>
      <w:r w:rsidRPr="00CA2935">
        <w:rPr>
          <w:rFonts w:ascii="KoPub돋움체_Pro Medium" w:eastAsia="KoPub돋움체_Pro Medium" w:hint="eastAsia"/>
          <w:lang w:eastAsia="ko-KR"/>
        </w:rPr>
        <w:t>상승함</w:t>
      </w:r>
      <w:r w:rsidDel="00CA2935">
        <w:rPr>
          <w:rFonts w:ascii="KoPub돋움체_Pro Medium" w:eastAsia="KoPub돋움체_Pro Medium" w:hint="eastAsia"/>
          <w:lang w:eastAsia="ko-KR"/>
        </w:rPr>
        <w:t xml:space="preserve"> </w:t>
      </w:r>
      <w:r w:rsidR="00AA5F86">
        <w:rPr>
          <w:rFonts w:ascii="KoPub돋움체_Pro Medium" w:eastAsia="KoPub돋움체_Pro Medium" w:hint="eastAsia"/>
          <w:lang w:eastAsia="ko-KR"/>
        </w:rPr>
        <w:t>.</w:t>
      </w:r>
      <w:proofErr w:type="gramEnd"/>
    </w:p>
    <w:p w:rsidR="00DF38AB" w:rsidRPr="00AA5F86" w:rsidRDefault="00CA2935" w:rsidP="00AA5F86">
      <w:pPr>
        <w:pStyle w:val="a5"/>
        <w:numPr>
          <w:ilvl w:val="3"/>
          <w:numId w:val="2"/>
        </w:numPr>
        <w:spacing w:line="276" w:lineRule="auto"/>
        <w:ind w:leftChars="0" w:left="1701"/>
        <w:rPr>
          <w:rFonts w:ascii="KoPub돋움체_Pro Medium" w:eastAsia="KoPub돋움체_Pro Medium"/>
          <w:lang w:eastAsia="ko-KR"/>
        </w:rPr>
      </w:pPr>
      <w:r w:rsidRPr="00CA2935">
        <w:rPr>
          <w:rFonts w:ascii="KoPub돋움체_Pro Medium" w:eastAsia="KoPub돋움체_Pro Medium" w:hint="eastAsia"/>
          <w:lang w:eastAsia="ko-KR"/>
        </w:rPr>
        <w:t>CBD</w:t>
      </w:r>
      <w:r w:rsidRPr="00CA2935">
        <w:rPr>
          <w:rFonts w:ascii="KoPub돋움체_Pro Medium" w:eastAsia="KoPub돋움체_Pro Medium"/>
          <w:lang w:eastAsia="ko-KR"/>
        </w:rPr>
        <w:t xml:space="preserve"> </w:t>
      </w:r>
      <w:r w:rsidRPr="00CA2935">
        <w:rPr>
          <w:rFonts w:ascii="KoPub돋움체_Pro Medium" w:eastAsia="KoPub돋움체_Pro Medium" w:hint="eastAsia"/>
          <w:lang w:eastAsia="ko-KR"/>
        </w:rPr>
        <w:t xml:space="preserve">권역 유사 </w:t>
      </w:r>
      <w:proofErr w:type="spellStart"/>
      <w:r w:rsidRPr="00CA2935">
        <w:rPr>
          <w:rFonts w:ascii="KoPub돋움체_Pro Medium" w:eastAsia="KoPub돋움체_Pro Medium" w:hint="eastAsia"/>
          <w:lang w:eastAsia="ko-KR"/>
        </w:rPr>
        <w:t>거래사례</w:t>
      </w:r>
      <w:proofErr w:type="spellEnd"/>
      <w:r w:rsidRPr="00CA2935">
        <w:rPr>
          <w:rFonts w:ascii="KoPub돋움체_Pro Medium" w:eastAsia="KoPub돋움체_Pro Medium" w:hint="eastAsia"/>
          <w:lang w:eastAsia="ko-KR"/>
        </w:rPr>
        <w:t>[</w:t>
      </w:r>
      <w:proofErr w:type="spellStart"/>
      <w:r w:rsidRPr="00CA2935">
        <w:rPr>
          <w:rFonts w:ascii="KoPub돋움체_Pro Medium" w:eastAsia="KoPub돋움체_Pro Medium" w:hint="eastAsia"/>
          <w:lang w:eastAsia="ko-KR"/>
        </w:rPr>
        <w:t>파인에비뉴</w:t>
      </w:r>
      <w:proofErr w:type="spellEnd"/>
      <w:r w:rsidRPr="00CA2935">
        <w:rPr>
          <w:rFonts w:ascii="KoPub돋움체_Pro Medium" w:eastAsia="KoPub돋움체_Pro Medium" w:hint="eastAsia"/>
          <w:lang w:eastAsia="ko-KR"/>
        </w:rPr>
        <w:t>B(</w:t>
      </w:r>
      <w:r w:rsidRPr="00CA2935">
        <w:rPr>
          <w:rFonts w:ascii="KoPub돋움체_Pro Medium" w:eastAsia="KoPub돋움체_Pro Medium"/>
          <w:lang w:eastAsia="ko-KR"/>
        </w:rPr>
        <w:t>3,190</w:t>
      </w:r>
      <w:r w:rsidRPr="00CA2935">
        <w:rPr>
          <w:rFonts w:ascii="KoPub돋움체_Pro Medium" w:eastAsia="KoPub돋움체_Pro Medium" w:hint="eastAsia"/>
          <w:lang w:eastAsia="ko-KR"/>
        </w:rPr>
        <w:t>만원/</w:t>
      </w:r>
      <w:r w:rsidRPr="00CA2935">
        <w:rPr>
          <w:rFonts w:ascii="KoPub돋움체_Pro Medium" w:eastAsia="KoPub돋움체_Pro Medium"/>
          <w:lang w:eastAsia="ko-KR"/>
        </w:rPr>
        <w:t>3.3</w:t>
      </w:r>
      <w:r w:rsidRPr="00CA2935">
        <w:rPr>
          <w:rFonts w:ascii="KoPub돋움체_Pro Medium" w:eastAsia="KoPub돋움체_Pro Medium" w:hint="eastAsia"/>
          <w:lang w:eastAsia="ko-KR"/>
        </w:rPr>
        <w:t>㎡</w:t>
      </w:r>
      <w:r w:rsidRPr="00CA2935">
        <w:rPr>
          <w:rFonts w:ascii="KoPub돋움체_Pro Medium" w:eastAsia="KoPub돋움체_Pro Medium"/>
          <w:lang w:eastAsia="ko-KR"/>
        </w:rPr>
        <w:t>, 2021</w:t>
      </w:r>
      <w:r w:rsidRPr="00CA2935">
        <w:rPr>
          <w:rFonts w:ascii="KoPub돋움체_Pro Medium" w:eastAsia="KoPub돋움체_Pro Medium" w:hint="eastAsia"/>
          <w:lang w:eastAsia="ko-KR"/>
        </w:rPr>
        <w:t xml:space="preserve">년 </w:t>
      </w:r>
      <w:r w:rsidRPr="00CA2935">
        <w:rPr>
          <w:rFonts w:ascii="KoPub돋움체_Pro Medium" w:eastAsia="KoPub돋움체_Pro Medium"/>
          <w:lang w:eastAsia="ko-KR"/>
        </w:rPr>
        <w:t>1</w:t>
      </w:r>
      <w:r w:rsidRPr="00CA2935">
        <w:rPr>
          <w:rFonts w:ascii="KoPub돋움체_Pro Medium" w:eastAsia="KoPub돋움체_Pro Medium" w:hint="eastAsia"/>
          <w:lang w:eastAsia="ko-KR"/>
        </w:rPr>
        <w:t>분기)</w:t>
      </w:r>
      <w:r w:rsidRPr="00CA2935">
        <w:rPr>
          <w:rFonts w:ascii="KoPub돋움체_Pro Medium" w:eastAsia="KoPub돋움체_Pro Medium"/>
          <w:lang w:eastAsia="ko-KR"/>
        </w:rPr>
        <w:t>, SK</w:t>
      </w:r>
      <w:r w:rsidRPr="00CA2935">
        <w:rPr>
          <w:rFonts w:ascii="KoPub돋움체_Pro Medium" w:eastAsia="KoPub돋움체_Pro Medium" w:hint="eastAsia"/>
          <w:lang w:eastAsia="ko-KR"/>
        </w:rPr>
        <w:t>서린동빌딩(</w:t>
      </w:r>
      <w:r w:rsidRPr="00CA2935">
        <w:rPr>
          <w:rFonts w:ascii="KoPub돋움체_Pro Medium" w:eastAsia="KoPub돋움체_Pro Medium"/>
          <w:lang w:eastAsia="ko-KR"/>
        </w:rPr>
        <w:t>3,960</w:t>
      </w:r>
      <w:r w:rsidRPr="00CA2935">
        <w:rPr>
          <w:rFonts w:ascii="KoPub돋움체_Pro Medium" w:eastAsia="KoPub돋움체_Pro Medium" w:hint="eastAsia"/>
          <w:lang w:eastAsia="ko-KR"/>
        </w:rPr>
        <w:t>만원/</w:t>
      </w:r>
      <w:r w:rsidRPr="00CA2935">
        <w:rPr>
          <w:rFonts w:ascii="KoPub돋움체_Pro Medium" w:eastAsia="KoPub돋움체_Pro Medium"/>
          <w:lang w:eastAsia="ko-KR"/>
        </w:rPr>
        <w:t>3.3</w:t>
      </w:r>
      <w:r w:rsidRPr="00CA2935">
        <w:rPr>
          <w:rFonts w:ascii="KoPub돋움체_Pro Medium" w:eastAsia="KoPub돋움체_Pro Medium" w:hint="eastAsia"/>
          <w:lang w:eastAsia="ko-KR"/>
        </w:rPr>
        <w:t>㎡</w:t>
      </w:r>
      <w:r w:rsidRPr="00CA2935">
        <w:rPr>
          <w:rFonts w:ascii="KoPub돋움체_Pro Medium" w:eastAsia="KoPub돋움체_Pro Medium"/>
          <w:lang w:eastAsia="ko-KR"/>
        </w:rPr>
        <w:t xml:space="preserve">, </w:t>
      </w:r>
      <w:r w:rsidRPr="00CA2935">
        <w:rPr>
          <w:rFonts w:ascii="KoPub돋움체_Pro Medium" w:eastAsia="KoPub돋움체_Pro Medium" w:hint="eastAsia"/>
          <w:lang w:eastAsia="ko-KR"/>
        </w:rPr>
        <w:t>20</w:t>
      </w:r>
      <w:r w:rsidRPr="00CA2935">
        <w:rPr>
          <w:rFonts w:ascii="KoPub돋움체_Pro Medium" w:eastAsia="KoPub돋움체_Pro Medium"/>
          <w:lang w:eastAsia="ko-KR"/>
        </w:rPr>
        <w:t>21</w:t>
      </w:r>
      <w:r w:rsidRPr="00CA2935">
        <w:rPr>
          <w:rFonts w:ascii="KoPub돋움체_Pro Medium" w:eastAsia="KoPub돋움체_Pro Medium" w:hint="eastAsia"/>
          <w:lang w:eastAsia="ko-KR"/>
        </w:rPr>
        <w:t xml:space="preserve">년 </w:t>
      </w:r>
      <w:r w:rsidRPr="00CA2935">
        <w:rPr>
          <w:rFonts w:ascii="KoPub돋움체_Pro Medium" w:eastAsia="KoPub돋움체_Pro Medium"/>
          <w:lang w:eastAsia="ko-KR"/>
        </w:rPr>
        <w:t>2</w:t>
      </w:r>
      <w:r w:rsidRPr="00CA2935">
        <w:rPr>
          <w:rFonts w:ascii="KoPub돋움체_Pro Medium" w:eastAsia="KoPub돋움체_Pro Medium" w:hint="eastAsia"/>
          <w:lang w:eastAsia="ko-KR"/>
        </w:rPr>
        <w:t>분기)</w:t>
      </w:r>
      <w:r w:rsidRPr="00CA2935">
        <w:rPr>
          <w:rFonts w:ascii="KoPub돋움체_Pro Medium" w:eastAsia="KoPub돋움체_Pro Medium"/>
          <w:lang w:eastAsia="ko-KR"/>
        </w:rPr>
        <w:t>]</w:t>
      </w:r>
      <w:r w:rsidRPr="00CA2935">
        <w:rPr>
          <w:rFonts w:ascii="KoPub돋움체_Pro Medium" w:eastAsia="KoPub돋움체_Pro Medium" w:hint="eastAsia"/>
          <w:lang w:eastAsia="ko-KR"/>
        </w:rPr>
        <w:t xml:space="preserve">를 바탕으로 </w:t>
      </w:r>
      <w:proofErr w:type="spellStart"/>
      <w:r w:rsidRPr="00CA2935">
        <w:rPr>
          <w:rFonts w:ascii="KoPub돋움체_Pro Medium" w:eastAsia="KoPub돋움체_Pro Medium" w:hint="eastAsia"/>
          <w:lang w:eastAsia="ko-KR"/>
        </w:rPr>
        <w:t>평가가치를</w:t>
      </w:r>
      <w:proofErr w:type="spellEnd"/>
      <w:r w:rsidRPr="00CA2935">
        <w:rPr>
          <w:rFonts w:ascii="KoPub돋움체_Pro Medium" w:eastAsia="KoPub돋움체_Pro Medium" w:hint="eastAsia"/>
          <w:lang w:eastAsia="ko-KR"/>
        </w:rPr>
        <w:t xml:space="preserve"> 산출하였으며,</w:t>
      </w:r>
      <w:r w:rsidRPr="00CA2935">
        <w:rPr>
          <w:rFonts w:ascii="KoPub돋움체_Pro Medium" w:eastAsia="KoPub돋움체_Pro Medium"/>
          <w:lang w:eastAsia="ko-KR"/>
        </w:rPr>
        <w:t xml:space="preserve"> </w:t>
      </w:r>
      <w:r w:rsidRPr="00CA2935">
        <w:rPr>
          <w:rFonts w:ascii="KoPub돋움체_Pro Medium" w:eastAsia="KoPub돋움체_Pro Medium" w:hint="eastAsia"/>
          <w:lang w:eastAsia="ko-KR"/>
        </w:rPr>
        <w:t>비교 대상 빌딩 대비 당 빌딩의 위치,</w:t>
      </w:r>
      <w:r w:rsidRPr="00CA2935">
        <w:rPr>
          <w:rFonts w:ascii="KoPub돋움체_Pro Medium" w:eastAsia="KoPub돋움체_Pro Medium"/>
          <w:lang w:eastAsia="ko-KR"/>
        </w:rPr>
        <w:t xml:space="preserve"> </w:t>
      </w:r>
      <w:r w:rsidRPr="00CA2935">
        <w:rPr>
          <w:rFonts w:ascii="KoPub돋움체_Pro Medium" w:eastAsia="KoPub돋움체_Pro Medium" w:hint="eastAsia"/>
          <w:lang w:eastAsia="ko-KR"/>
        </w:rPr>
        <w:t>규모 등에서 우위에 있는 점과,</w:t>
      </w:r>
      <w:r w:rsidRPr="00CA2935">
        <w:rPr>
          <w:rFonts w:ascii="KoPub돋움체_Pro Medium" w:eastAsia="KoPub돋움체_Pro Medium"/>
          <w:lang w:eastAsia="ko-KR"/>
        </w:rPr>
        <w:t xml:space="preserve"> </w:t>
      </w:r>
      <w:proofErr w:type="spellStart"/>
      <w:r w:rsidRPr="00CA2935">
        <w:rPr>
          <w:rFonts w:ascii="KoPub돋움체_Pro Medium" w:eastAsia="KoPub돋움체_Pro Medium" w:hint="eastAsia"/>
          <w:lang w:eastAsia="ko-KR"/>
        </w:rPr>
        <w:t>거래시기</w:t>
      </w:r>
      <w:proofErr w:type="spellEnd"/>
      <w:r w:rsidRPr="00CA2935">
        <w:rPr>
          <w:rFonts w:ascii="KoPub돋움체_Pro Medium" w:eastAsia="KoPub돋움체_Pro Medium" w:hint="eastAsia"/>
          <w:lang w:eastAsia="ko-KR"/>
        </w:rPr>
        <w:t xml:space="preserve"> 차이에 따른 시점 수정 반영으로 거래 추정 단가가 상승함</w:t>
      </w:r>
      <w:r w:rsidR="00DA0E3F" w:rsidRPr="00AA5F86">
        <w:rPr>
          <w:rFonts w:ascii="KoPub돋움체_Pro Medium" w:eastAsia="KoPub돋움체_Pro Medium" w:hint="eastAsia"/>
          <w:lang w:eastAsia="ko-KR"/>
        </w:rPr>
        <w:t>.</w:t>
      </w:r>
      <w:r w:rsidR="00AA5F86">
        <w:rPr>
          <w:rFonts w:ascii="KoPub돋움체_Pro Medium" w:eastAsia="KoPub돋움체_Pro Medium"/>
          <w:lang w:eastAsia="ko-KR"/>
        </w:rPr>
        <w:t xml:space="preserve">     </w:t>
      </w:r>
      <w:r w:rsidR="00DF38AB" w:rsidRPr="00AA5F86">
        <w:rPr>
          <w:rFonts w:ascii="KoPub돋움체_Pro Medium" w:eastAsia="KoPub돋움체_Pro Medium" w:hint="eastAsia"/>
          <w:lang w:eastAsia="ko-KR"/>
        </w:rPr>
        <w:t>끝.</w:t>
      </w:r>
    </w:p>
    <w:sectPr w:rsidR="00DF38AB" w:rsidRPr="00AA5F86" w:rsidSect="009024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668" w:rsidRDefault="00332668" w:rsidP="009024DA">
      <w:r>
        <w:separator/>
      </w:r>
    </w:p>
  </w:endnote>
  <w:endnote w:type="continuationSeparator" w:id="0">
    <w:p w:rsidR="00332668" w:rsidRDefault="00332668" w:rsidP="0090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Pub돋움체_Pro Medium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oPub돋움체_Pro Bold">
    <w:panose1 w:val="02020603020101020101"/>
    <w:charset w:val="81"/>
    <w:family w:val="roman"/>
    <w:notTrueType/>
    <w:pitch w:val="variable"/>
    <w:sig w:usb0="800002A7" w:usb1="39D7F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">
    <w:panose1 w:val="020B0502040504020204"/>
    <w:charset w:val="00"/>
    <w:family w:val="swiss"/>
    <w:pitch w:val="variable"/>
    <w:sig w:usb0="E00002FF" w:usb1="4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DA" w:rsidRDefault="00332668">
    <w:pPr>
      <w:pStyle w:val="a4"/>
    </w:pPr>
    <w:sdt>
      <w:sdtPr>
        <w:id w:val="969400743"/>
        <w:temporary/>
        <w:showingPlcHdr/>
      </w:sdtPr>
      <w:sdtEndPr/>
      <w:sdtContent>
        <w:r w:rsidR="00C62189">
          <w:t>[Type text]</w:t>
        </w:r>
      </w:sdtContent>
    </w:sdt>
    <w:r w:rsidR="00C62189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C62189">
          <w:t>[Type text]</w:t>
        </w:r>
      </w:sdtContent>
    </w:sdt>
    <w:r w:rsidR="00C62189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C62189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DA" w:rsidRDefault="002572E3">
    <w:pPr>
      <w:pStyle w:val="a4"/>
    </w:pPr>
    <w:r>
      <w:rPr>
        <w:rFonts w:ascii="KoPub돋움체_Pro Medium" w:eastAsia="KoPub돋움체_Pro Medium"/>
        <w:noProof/>
        <w:lang w:eastAsia="ko-K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AA8ED0" wp14:editId="4A358E10">
              <wp:simplePos x="0" y="0"/>
              <wp:positionH relativeFrom="column">
                <wp:posOffset>-111760</wp:posOffset>
              </wp:positionH>
              <wp:positionV relativeFrom="paragraph">
                <wp:posOffset>136525</wp:posOffset>
              </wp:positionV>
              <wp:extent cx="3905250" cy="332105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62189" w:rsidRPr="009B46A4" w:rsidRDefault="002572E3" w:rsidP="00C62189">
                          <w:pPr>
                            <w:rPr>
                              <w:rFonts w:ascii="Noto Sans" w:eastAsia="KoPub돋움체_Pro Medium" w:hAnsi="Noto Sans" w:cs="Noto Sans"/>
                              <w:b/>
                              <w:color w:val="2F373A"/>
                              <w:sz w:val="16"/>
                              <w:lang w:eastAsia="ko-KR"/>
                            </w:rPr>
                          </w:pPr>
                          <w:proofErr w:type="spellStart"/>
                          <w:r>
                            <w:rPr>
                              <w:rFonts w:ascii="Noto Sans" w:eastAsia="KoPub돋움체_Pro Medium" w:hAnsi="Noto Sans" w:cs="Noto Sans" w:hint="eastAsia"/>
                              <w:b/>
                              <w:color w:val="2F373A"/>
                              <w:sz w:val="16"/>
                              <w:lang w:eastAsia="ko-KR"/>
                            </w:rPr>
                            <w:t>미래에셋맵스아시아퍼시픽부동산공모</w:t>
                          </w:r>
                          <w:proofErr w:type="spellEnd"/>
                          <w:r>
                            <w:rPr>
                              <w:rFonts w:ascii="Noto Sans" w:eastAsia="KoPub돋움체_Pro Medium" w:hAnsi="Noto Sans" w:cs="Noto Sans" w:hint="eastAsia"/>
                              <w:b/>
                              <w:color w:val="2F373A"/>
                              <w:sz w:val="16"/>
                              <w:lang w:eastAsia="ko-KR"/>
                            </w:rPr>
                            <w:t>1</w:t>
                          </w:r>
                          <w:r>
                            <w:rPr>
                              <w:rFonts w:ascii="Noto Sans" w:eastAsia="KoPub돋움체_Pro Medium" w:hAnsi="Noto Sans" w:cs="Noto Sans" w:hint="eastAsia"/>
                              <w:b/>
                              <w:color w:val="2F373A"/>
                              <w:sz w:val="16"/>
                              <w:lang w:eastAsia="ko-KR"/>
                            </w:rPr>
                            <w:t>호투자회사</w:t>
                          </w:r>
                          <w:r w:rsidR="00C62189" w:rsidRPr="009B46A4">
                            <w:rPr>
                              <w:rFonts w:ascii="Noto Sans" w:eastAsia="KoPub돋움체_Pro Medium" w:hAnsi="Noto Sans" w:cs="Noto Sans"/>
                              <w:b/>
                              <w:color w:val="2F373A"/>
                              <w:sz w:val="16"/>
                              <w:lang w:eastAsia="ko-KR"/>
                            </w:rPr>
                            <w:t xml:space="preserve"> | </w:t>
                          </w:r>
                          <w:r w:rsidR="00CA2935" w:rsidRPr="004B326D">
                            <w:rPr>
                              <w:rFonts w:ascii="Noto Sans" w:eastAsia="KoPub돋움체_Pro Medium" w:hAnsi="Noto Sans" w:cs="Noto Sans" w:hint="eastAsia"/>
                              <w:b/>
                              <w:color w:val="2F373A"/>
                              <w:sz w:val="16"/>
                              <w:lang w:eastAsia="ko-KR"/>
                            </w:rPr>
                            <w:t>20</w:t>
                          </w:r>
                          <w:r w:rsidR="00CA2935">
                            <w:rPr>
                              <w:rFonts w:ascii="Noto Sans" w:eastAsia="KoPub돋움체_Pro Medium" w:hAnsi="Noto Sans" w:cs="Noto Sans"/>
                              <w:b/>
                              <w:color w:val="2F373A"/>
                              <w:sz w:val="16"/>
                              <w:lang w:eastAsia="ko-KR"/>
                            </w:rPr>
                            <w:t>22</w:t>
                          </w:r>
                          <w:r w:rsidRPr="004B326D">
                            <w:rPr>
                              <w:rFonts w:ascii="Noto Sans" w:eastAsia="KoPub돋움체_Pro Medium" w:hAnsi="Noto Sans" w:cs="Noto Sans" w:hint="eastAsia"/>
                              <w:b/>
                              <w:color w:val="2F373A"/>
                              <w:sz w:val="16"/>
                              <w:lang w:eastAsia="ko-KR"/>
                            </w:rPr>
                            <w:t>.</w:t>
                          </w:r>
                          <w:r w:rsidR="00AC3E36">
                            <w:rPr>
                              <w:rFonts w:ascii="Noto Sans" w:eastAsia="KoPub돋움체_Pro Medium" w:hAnsi="Noto Sans" w:cs="Noto Sans"/>
                              <w:b/>
                              <w:color w:val="2F373A"/>
                              <w:sz w:val="16"/>
                              <w:lang w:eastAsia="ko-KR"/>
                            </w:rPr>
                            <w:t>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0AA8E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8pt;margin-top:10.75pt;width:307.5pt;height:26.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rDqQIAAKMFAAAOAAAAZHJzL2Uyb0RvYy54bWysVEtv2zAMvg/YfxB0T/1o0jVGncJNkWFA&#10;0RZrh54VWWqM2aImKbGzYf99lGynWbdLh11sivxEkR8fF5ddU5OdMLYCldPkJKZEKA5lpZ5z+uVx&#10;NTmnxDqmSlaDEjndC0svF+/fXbQ6EylsoC6FIehE2azVOd04p7MosnwjGmZPQAuFRgmmYQ6P5jkq&#10;DWvRe1NHaRyfRS2YUhvgwlrUXvdGugj+pRTc3UlphSN1TjE2F74mfNf+Gy0uWPZsmN5UfAiD/UMU&#10;DasUPnpwdc0cI1tT/eGqqbgBC9KdcGgikLLiIuSA2STxq2weNkyLkAuSY/WBJvv/3PLb3b0hVZnT&#10;lBLFGizRo+gcuYKOpJ6dVtsMQQ8aYa5DNVZ51FtU+qQ7aRr/x3QI2pHn/YFb74yj8nQez9IZmjja&#10;Tk/TJJ55N9HLbW2s+yigIV7IqcHaBUrZ7sa6HjpC/GMKVlVdh/rV6jcF+uw1IjRAf5tlGAmKHulj&#10;CsX5sZx9SIsPs/nkrJglk2kSn0+KIk4n16siLuLpajmfXv0c4hzvR56SPvUguX0tvNdafRYSqQwM&#10;eEVoYrGsDdkxbD/GuVAukBciRLRHScziLRcHfMgj5PeWyz0j48ug3OFyUykwge9XYZdfx5Blj8ei&#10;HeXtRdetu6FV1lDusVMM9JNmNV9VWM4bZt09Mzha2AG4LtwdfmQNbU5hkCjZgPn+N73HY8ejlZIW&#10;RzWn9tuWGUFJ/UnhLMyT6dTPdjhMsaJ4MMeW9bFFbZslYDkSXEyaB9HjXT2K0kDzhFul8K+iiSmO&#10;b+fUjeLS9QsEtxIXRRFAOM2auRv1oLl37avjm/Wxe2JGDx3tsINuYRxqlr1q7B7rbyootg5kFbre&#10;E9yzOhCPmyDMzbC1/Ko5PgfUy25d/AIAAP//AwBQSwMEFAAGAAgAAAAhANhoRBvfAAAACQEAAA8A&#10;AABkcnMvZG93bnJldi54bWxMj8tOwzAQRfdI/IM1SOxaO6Vp2pBJhUBsQZSHxM6Np0lEPI5itwl/&#10;X7Mqy9E9uvdMsZ1sJ040+NYxQjJXIIgrZ1quET7en2drED5oNrpzTAi/5GFbXl8VOjdu5Dc67UIt&#10;Ygn7XCM0IfS5lL5qyGo/dz1xzA5usDrEc6ilGfQYy20nF0qtpNUtx4VG9/TYUPWzO1qEz5fD99dS&#10;vdZPNu1HNynJdiMRb2+mh3sQgaZwgeFPP6pDGZ327sjGiw5hlmSriCIskhREBNJNtgSxR8ju1iDL&#10;Qv7/oDwDAAD//wMAUEsBAi0AFAAGAAgAAAAhALaDOJL+AAAA4QEAABMAAAAAAAAAAAAAAAAAAAAA&#10;AFtDb250ZW50X1R5cGVzXS54bWxQSwECLQAUAAYACAAAACEAOP0h/9YAAACUAQAACwAAAAAAAAAA&#10;AAAAAAAvAQAAX3JlbHMvLnJlbHNQSwECLQAUAAYACAAAACEAXbmqw6kCAACjBQAADgAAAAAAAAAA&#10;AAAAAAAuAgAAZHJzL2Uyb0RvYy54bWxQSwECLQAUAAYACAAAACEA2GhEG98AAAAJAQAADwAAAAAA&#10;AAAAAAAAAAADBQAAZHJzL2Rvd25yZXYueG1sUEsFBgAAAAAEAAQA8wAAAA8GAAAAAA==&#10;" filled="f" stroked="f">
              <v:textbox>
                <w:txbxContent>
                  <w:p w:rsidR="00C62189" w:rsidRPr="009B46A4" w:rsidRDefault="002572E3" w:rsidP="00C62189">
                    <w:pPr>
                      <w:rPr>
                        <w:rFonts w:ascii="Noto Sans" w:eastAsia="KoPub돋움체_Pro Medium" w:hAnsi="Noto Sans" w:cs="Noto Sans"/>
                        <w:b/>
                        <w:color w:val="2F373A"/>
                        <w:sz w:val="16"/>
                        <w:lang w:eastAsia="ko-KR"/>
                      </w:rPr>
                    </w:pPr>
                    <w:proofErr w:type="spellStart"/>
                    <w:r>
                      <w:rPr>
                        <w:rFonts w:ascii="Noto Sans" w:eastAsia="KoPub돋움체_Pro Medium" w:hAnsi="Noto Sans" w:cs="Noto Sans" w:hint="eastAsia"/>
                        <w:b/>
                        <w:color w:val="2F373A"/>
                        <w:sz w:val="16"/>
                        <w:lang w:eastAsia="ko-KR"/>
                      </w:rPr>
                      <w:t>미래에셋맵스아시아퍼시픽부동산공모</w:t>
                    </w:r>
                    <w:proofErr w:type="spellEnd"/>
                    <w:r>
                      <w:rPr>
                        <w:rFonts w:ascii="Noto Sans" w:eastAsia="KoPub돋움체_Pro Medium" w:hAnsi="Noto Sans" w:cs="Noto Sans" w:hint="eastAsia"/>
                        <w:b/>
                        <w:color w:val="2F373A"/>
                        <w:sz w:val="16"/>
                        <w:lang w:eastAsia="ko-KR"/>
                      </w:rPr>
                      <w:t>1</w:t>
                    </w:r>
                    <w:r>
                      <w:rPr>
                        <w:rFonts w:ascii="Noto Sans" w:eastAsia="KoPub돋움체_Pro Medium" w:hAnsi="Noto Sans" w:cs="Noto Sans" w:hint="eastAsia"/>
                        <w:b/>
                        <w:color w:val="2F373A"/>
                        <w:sz w:val="16"/>
                        <w:lang w:eastAsia="ko-KR"/>
                      </w:rPr>
                      <w:t>호투자회사</w:t>
                    </w:r>
                    <w:r w:rsidR="00C62189" w:rsidRPr="009B46A4">
                      <w:rPr>
                        <w:rFonts w:ascii="Noto Sans" w:eastAsia="KoPub돋움체_Pro Medium" w:hAnsi="Noto Sans" w:cs="Noto Sans"/>
                        <w:b/>
                        <w:color w:val="2F373A"/>
                        <w:sz w:val="16"/>
                        <w:lang w:eastAsia="ko-KR"/>
                      </w:rPr>
                      <w:t xml:space="preserve"> | </w:t>
                    </w:r>
                    <w:r w:rsidR="00CA2935" w:rsidRPr="004B326D">
                      <w:rPr>
                        <w:rFonts w:ascii="Noto Sans" w:eastAsia="KoPub돋움체_Pro Medium" w:hAnsi="Noto Sans" w:cs="Noto Sans" w:hint="eastAsia"/>
                        <w:b/>
                        <w:color w:val="2F373A"/>
                        <w:sz w:val="16"/>
                        <w:lang w:eastAsia="ko-KR"/>
                      </w:rPr>
                      <w:t>20</w:t>
                    </w:r>
                    <w:r w:rsidR="00CA2935">
                      <w:rPr>
                        <w:rFonts w:ascii="Noto Sans" w:eastAsia="KoPub돋움체_Pro Medium" w:hAnsi="Noto Sans" w:cs="Noto Sans"/>
                        <w:b/>
                        <w:color w:val="2F373A"/>
                        <w:sz w:val="16"/>
                        <w:lang w:eastAsia="ko-KR"/>
                      </w:rPr>
                      <w:t>2</w:t>
                    </w:r>
                    <w:r w:rsidR="00CA2935">
                      <w:rPr>
                        <w:rFonts w:ascii="Noto Sans" w:eastAsia="KoPub돋움체_Pro Medium" w:hAnsi="Noto Sans" w:cs="Noto Sans"/>
                        <w:b/>
                        <w:color w:val="2F373A"/>
                        <w:sz w:val="16"/>
                        <w:lang w:eastAsia="ko-KR"/>
                      </w:rPr>
                      <w:t>2</w:t>
                    </w:r>
                    <w:r w:rsidRPr="004B326D">
                      <w:rPr>
                        <w:rFonts w:ascii="Noto Sans" w:eastAsia="KoPub돋움체_Pro Medium" w:hAnsi="Noto Sans" w:cs="Noto Sans" w:hint="eastAsia"/>
                        <w:b/>
                        <w:color w:val="2F373A"/>
                        <w:sz w:val="16"/>
                        <w:lang w:eastAsia="ko-KR"/>
                      </w:rPr>
                      <w:t>.</w:t>
                    </w:r>
                    <w:r w:rsidR="00AC3E36">
                      <w:rPr>
                        <w:rFonts w:ascii="Noto Sans" w:eastAsia="KoPub돋움체_Pro Medium" w:hAnsi="Noto Sans" w:cs="Noto Sans"/>
                        <w:b/>
                        <w:color w:val="2F373A"/>
                        <w:sz w:val="16"/>
                        <w:lang w:eastAsia="ko-KR"/>
                      </w:rPr>
                      <w:t>04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2B3C">
      <w:rPr>
        <w:rFonts w:ascii="KoPub돋움체_Pro Medium" w:eastAsia="KoPub돋움체_Pro Medium"/>
        <w:noProof/>
        <w:lang w:eastAsia="ko-K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97E71D" wp14:editId="7589FB34">
              <wp:simplePos x="0" y="0"/>
              <wp:positionH relativeFrom="column">
                <wp:posOffset>4142740</wp:posOffset>
              </wp:positionH>
              <wp:positionV relativeFrom="paragraph">
                <wp:posOffset>85090</wp:posOffset>
              </wp:positionV>
              <wp:extent cx="2425065" cy="424815"/>
              <wp:effectExtent l="0" t="0" r="4445" b="4445"/>
              <wp:wrapNone/>
              <wp:docPr id="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06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189" w:rsidRPr="00C62189" w:rsidRDefault="008976FD" w:rsidP="00C62189">
                          <w:pPr>
                            <w:jc w:val="right"/>
                            <w:rPr>
                              <w:rFonts w:ascii="Noto Sans" w:hAnsi="Noto Sans"/>
                              <w:b/>
                              <w:color w:val="2F373A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8976FD">
                            <w:rPr>
                              <w:rFonts w:ascii="Noto Sans" w:hAnsi="Noto Sans"/>
                              <w:b/>
                              <w:color w:val="2F373A"/>
                              <w:sz w:val="16"/>
                              <w:szCs w:val="16"/>
                            </w:rPr>
                            <w:t>Mirae</w:t>
                          </w:r>
                          <w:proofErr w:type="spellEnd"/>
                          <w:r w:rsidRPr="008976FD">
                            <w:rPr>
                              <w:rFonts w:ascii="Noto Sans" w:hAnsi="Noto Sans"/>
                              <w:b/>
                              <w:color w:val="2F373A"/>
                              <w:sz w:val="16"/>
                              <w:szCs w:val="16"/>
                            </w:rPr>
                            <w:t xml:space="preserve"> Asset Global Investments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97E71D" id="Text Box 31" o:spid="_x0000_s1027" type="#_x0000_t202" style="position:absolute;margin-left:326.2pt;margin-top:6.7pt;width:190.95pt;height:3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KRsgIAAMEFAAAOAAAAZHJzL2Uyb0RvYy54bWysVG1vmzAQ/j5p/8Hyd8pLTRpQSdWGME3q&#10;XqR2P8ABE6yBzWwn0E377zubJE1aTZq28QH57PNz99w9vuubsWvRjinNpchweBFgxEQpKy42Gf7y&#10;WHhzjLShoqKtFCzDT0zjm8XbN9dDn7JINrKtmEIAInQ69BlujOlT39dlwzqqL2TPBBzWUnXUgKk2&#10;fqXoAOhd60dBMPMHqapeyZJpDbv5dIgXDr+uWWk+1bVmBrUZhtyM+yv3X9u/v7im6UbRvuHlPg36&#10;F1l0lAsIeoTKqaFoq/grqI6XSmpZm4tSdr6sa14yxwHYhMELNg8N7ZnjAsXR/bFM+v/Blh93nxXi&#10;FfQOI0E7aNEjGw26kyO6DG15hl6n4PXQg58ZYd+6Wqq6v5flV42EXDZUbNitUnJoGK0gPXfTP7k6&#10;4WgLsh4+yAri0K2RDmisVWcBoRoI0KFNT8fW2FxK2IxIFAezGKMSzkhE5mFsk/NperjdK23eMdkh&#10;u8iwgtY7dLq712ZyPbjYYEIWvG1d+1txtgGY0w7Ehqv2zGbhuvkjCZLVfDUnHolmK48Eee7dFkvi&#10;zYrwKs4v8+UyD3/auCFJG15VTNgwB2WF5M86t9f4pImjtrRseWXhbEpabdbLVqEdBWUX7tsX5MTN&#10;P0/D1Qu4vKAURiS4ixKvmM2vPFKQ2EuugrkXhMldMgtIQvLinNI9F+zfKaEhw0kcxZOYfsstcN9r&#10;bjTtuIHZ0fIuw/OjE02tBFeicq01lLfT+qQUNv3nUkC7D412grUandRqxvW4fxoAZsW8ltUTKFhJ&#10;EBjIFOYeLBqpvmM0wAzJsP62pYph1L4X8AqSkBA7dE4NdWqsTw0qSoDKsMFoWi7NNKi2veKbBiJN&#10;707IW3g5NXeifs4KGFkD5oTjtp9pdhCd2s7refIufgEAAP//AwBQSwMEFAAGAAgAAAAhAEw/2pHd&#10;AAAACgEAAA8AAABkcnMvZG93bnJldi54bWxMj8tOwzAQRfdI/IM1SOyoTdNHFOJUqIgPoFRi68Ru&#10;HGGPo9h50K9nuoLVaHSP7pwpD4t3bDJD7AJKeF4JYAaboDtsJZw/359yYDEp1MoFNBJ+TIRDdX9X&#10;qkKHGT/MdEotoxKMhZJgU+oLzmNjjVdxFXqDlF3C4FWidWi5HtRM5d7xtRA77lWHdMGq3hytab5P&#10;o5fQXMe3/NjV03zdf+3rxbrtBZ2Ujw/L6wuwZJb0B8NNn9ShIqc6jKgjcxJ22/WGUAoymjdAZJsM&#10;WC0hFxnwquT/X6h+AQAA//8DAFBLAQItABQABgAIAAAAIQC2gziS/gAAAOEBAAATAAAAAAAAAAAA&#10;AAAAAAAAAABbQ29udGVudF9UeXBlc10ueG1sUEsBAi0AFAAGAAgAAAAhADj9If/WAAAAlAEAAAsA&#10;AAAAAAAAAAAAAAAALwEAAF9yZWxzLy5yZWxzUEsBAi0AFAAGAAgAAAAhAMxygpGyAgAAwQUAAA4A&#10;AAAAAAAAAAAAAAAALgIAAGRycy9lMm9Eb2MueG1sUEsBAi0AFAAGAAgAAAAhAEw/2pHdAAAACgEA&#10;AA8AAAAAAAAAAAAAAAAADAUAAGRycy9kb3ducmV2LnhtbFBLBQYAAAAABAAEAPMAAAAWBgAAAAA=&#10;" filled="f" stroked="f">
              <v:textbox inset=",7.2pt,,7.2pt">
                <w:txbxContent>
                  <w:p w:rsidR="00C62189" w:rsidRPr="00C62189" w:rsidRDefault="008976FD" w:rsidP="00C62189">
                    <w:pPr>
                      <w:jc w:val="right"/>
                      <w:rPr>
                        <w:rFonts w:ascii="Noto Sans" w:hAnsi="Noto Sans"/>
                        <w:b/>
                        <w:color w:val="2F373A"/>
                        <w:sz w:val="16"/>
                        <w:szCs w:val="16"/>
                      </w:rPr>
                    </w:pPr>
                    <w:proofErr w:type="spellStart"/>
                    <w:r w:rsidRPr="008976FD">
                      <w:rPr>
                        <w:rFonts w:ascii="Noto Sans" w:hAnsi="Noto Sans"/>
                        <w:b/>
                        <w:color w:val="2F373A"/>
                        <w:sz w:val="16"/>
                        <w:szCs w:val="16"/>
                      </w:rPr>
                      <w:t>Mirae</w:t>
                    </w:r>
                    <w:proofErr w:type="spellEnd"/>
                    <w:r w:rsidRPr="008976FD">
                      <w:rPr>
                        <w:rFonts w:ascii="Noto Sans" w:hAnsi="Noto Sans"/>
                        <w:b/>
                        <w:color w:val="2F373A"/>
                        <w:sz w:val="16"/>
                        <w:szCs w:val="16"/>
                      </w:rPr>
                      <w:t xml:space="preserve"> Asset Global Investments</w:t>
                    </w:r>
                  </w:p>
                </w:txbxContent>
              </v:textbox>
            </v:shape>
          </w:pict>
        </mc:Fallback>
      </mc:AlternateContent>
    </w:r>
    <w:r w:rsidR="00C62189">
      <w:ptab w:relativeTo="margin" w:alignment="center" w:leader="none"/>
    </w:r>
    <w:r w:rsidR="00C6218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668" w:rsidRDefault="00332668" w:rsidP="009024DA">
      <w:r>
        <w:separator/>
      </w:r>
    </w:p>
  </w:footnote>
  <w:footnote w:type="continuationSeparator" w:id="0">
    <w:p w:rsidR="00332668" w:rsidRDefault="00332668" w:rsidP="0090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DA" w:rsidRDefault="0033266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1" type="#_x0000_t75" style="position:absolute;margin-left:0;margin-top:0;width:595.15pt;height:841.85pt;z-index:-251649024;mso-wrap-edited:f;mso-position-horizontal:center;mso-position-horizontal-relative:margin;mso-position-vertical:center;mso-position-vertical-relative:margin" wrapcoords="-27 0 -27 21561 21600 21561 21600 0 -27 0">
          <v:imagedata r:id="rId1" o:title="자산운용보고서-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DA" w:rsidRPr="000E5964" w:rsidRDefault="00332668" w:rsidP="004B326D">
    <w:pPr>
      <w:pStyle w:val="a3"/>
      <w:jc w:val="right"/>
      <w:rPr>
        <w:rFonts w:asciiTheme="minorEastAsia" w:eastAsiaTheme="minorEastAsia"/>
        <w:lang w:eastAsia="ko-KR"/>
      </w:rPr>
    </w:pPr>
    <w:r>
      <w:rPr>
        <w:rFonts w:asciiTheme="minorEastAsia" w:eastAsiaTheme="minor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0" type="#_x0000_t75" style="position:absolute;left:0;text-align:left;margin-left:-42.8pt;margin-top:-65.9pt;width:595.15pt;height:841.85pt;z-index:-251650048;mso-wrap-edited:f;mso-position-horizontal-relative:margin;mso-position-vertical-relative:margin" wrapcoords="-27 0 -27 21561 21600 21561 21600 0 -27 0">
          <v:imagedata r:id="rId1" o:title="자산운용보고서-10"/>
          <w10:wrap anchorx="margin" anchory="margin"/>
        </v:shape>
      </w:pict>
    </w:r>
    <w:r w:rsidR="005039E4" w:rsidRPr="005039E4">
      <w:rPr>
        <w:rFonts w:hint="eastAsia"/>
        <w:noProof/>
        <w:lang w:eastAsia="ko-KR"/>
      </w:rPr>
      <w:t xml:space="preserve"> </w:t>
    </w:r>
    <w:r w:rsidR="005039E4">
      <w:rPr>
        <w:rFonts w:hint="eastAsia"/>
        <w:noProof/>
        <w:lang w:eastAsia="ko-KR"/>
      </w:rPr>
      <w:drawing>
        <wp:inline distT="0" distB="0" distL="0" distR="0" wp14:anchorId="3A5E74D1" wp14:editId="54B436E3">
          <wp:extent cx="1244600" cy="495300"/>
          <wp:effectExtent l="0" t="0" r="0" b="0"/>
          <wp:docPr id="3" name="그림 3" descr="미래에셋자산운용-슬로건조합형_ful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미래에셋자산운용-슬로건조합형_full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DA" w:rsidRDefault="0033266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2" type="#_x0000_t75" style="position:absolute;margin-left:0;margin-top:0;width:595.15pt;height:841.85pt;z-index:-251648000;mso-wrap-edited:f;mso-position-horizontal:center;mso-position-horizontal-relative:margin;mso-position-vertical:center;mso-position-vertical-relative:margin" wrapcoords="-27 0 -27 21561 21600 21561 21600 0 -27 0">
          <v:imagedata r:id="rId1" o:title="자산운용보고서-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7EB"/>
    <w:multiLevelType w:val="hybridMultilevel"/>
    <w:tmpl w:val="1E62FEC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B72C9998">
      <w:start w:val="1"/>
      <w:numFmt w:val="bullet"/>
      <w:lvlText w:val="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2A40643C">
      <w:numFmt w:val="bullet"/>
      <w:lvlText w:val="-"/>
      <w:lvlJc w:val="left"/>
      <w:pPr>
        <w:ind w:left="1960" w:hanging="360"/>
      </w:pPr>
      <w:rPr>
        <w:rFonts w:ascii="KoPub돋움체_Pro Medium" w:eastAsia="KoPub돋움체_Pro Medium" w:hAnsi="Cambria" w:cs="Times New Roman" w:hint="eastAsia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FD310D"/>
    <w:multiLevelType w:val="hybridMultilevel"/>
    <w:tmpl w:val="1F58C962"/>
    <w:lvl w:ilvl="0" w:tplc="7BF62260">
      <w:numFmt w:val="bullet"/>
      <w:lvlText w:val=""/>
      <w:lvlJc w:val="left"/>
      <w:pPr>
        <w:ind w:left="1560" w:hanging="360"/>
      </w:pPr>
      <w:rPr>
        <w:rFonts w:ascii="Wingdings" w:eastAsia="KoPub돋움체_Pro Medium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2" w15:restartNumberingAfterBreak="0">
    <w:nsid w:val="5BDE2CE8"/>
    <w:multiLevelType w:val="hybridMultilevel"/>
    <w:tmpl w:val="BFAA7EAE"/>
    <w:lvl w:ilvl="0" w:tplc="8B803FE0">
      <w:numFmt w:val="bullet"/>
      <w:lvlText w:val="-"/>
      <w:lvlJc w:val="left"/>
      <w:pPr>
        <w:ind w:left="760" w:hanging="360"/>
      </w:pPr>
      <w:rPr>
        <w:rFonts w:ascii="KoPub돋움체_Pro Medium" w:eastAsia="KoPub돋움체_Pro Medium" w:hAnsi="Cambria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trackRevisions/>
  <w:defaultTabStop w:val="720"/>
  <w:characterSpacingControl w:val="doNotCompress"/>
  <w:hdrShapeDefaults>
    <o:shapedefaults v:ext="edit" spidmax="208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3F"/>
    <w:rsid w:val="00074D28"/>
    <w:rsid w:val="000D61C1"/>
    <w:rsid w:val="000E5964"/>
    <w:rsid w:val="00102628"/>
    <w:rsid w:val="001838B2"/>
    <w:rsid w:val="001845BE"/>
    <w:rsid w:val="001B0C98"/>
    <w:rsid w:val="001E55EB"/>
    <w:rsid w:val="0020583F"/>
    <w:rsid w:val="002572E3"/>
    <w:rsid w:val="00265FF9"/>
    <w:rsid w:val="002E5916"/>
    <w:rsid w:val="002E741D"/>
    <w:rsid w:val="00332668"/>
    <w:rsid w:val="0034478C"/>
    <w:rsid w:val="00353C61"/>
    <w:rsid w:val="00367B65"/>
    <w:rsid w:val="003A5602"/>
    <w:rsid w:val="00443ACF"/>
    <w:rsid w:val="004B326D"/>
    <w:rsid w:val="004B47B5"/>
    <w:rsid w:val="004E238D"/>
    <w:rsid w:val="004F0FC1"/>
    <w:rsid w:val="005039E4"/>
    <w:rsid w:val="005453A8"/>
    <w:rsid w:val="005542C4"/>
    <w:rsid w:val="005922DF"/>
    <w:rsid w:val="005E6A78"/>
    <w:rsid w:val="0061498D"/>
    <w:rsid w:val="006B28AC"/>
    <w:rsid w:val="00701BBF"/>
    <w:rsid w:val="00706789"/>
    <w:rsid w:val="007423D4"/>
    <w:rsid w:val="00772729"/>
    <w:rsid w:val="007A62A7"/>
    <w:rsid w:val="00812B3C"/>
    <w:rsid w:val="00893C82"/>
    <w:rsid w:val="008976FD"/>
    <w:rsid w:val="008E6A23"/>
    <w:rsid w:val="009024DA"/>
    <w:rsid w:val="009121BE"/>
    <w:rsid w:val="009142F4"/>
    <w:rsid w:val="00914DDA"/>
    <w:rsid w:val="00967418"/>
    <w:rsid w:val="009B46A4"/>
    <w:rsid w:val="009D16D1"/>
    <w:rsid w:val="009E0631"/>
    <w:rsid w:val="00AA5F86"/>
    <w:rsid w:val="00AB2581"/>
    <w:rsid w:val="00AB784C"/>
    <w:rsid w:val="00AC3E36"/>
    <w:rsid w:val="00AD19E1"/>
    <w:rsid w:val="00AD7A25"/>
    <w:rsid w:val="00B634A6"/>
    <w:rsid w:val="00BB0039"/>
    <w:rsid w:val="00BC194E"/>
    <w:rsid w:val="00BE42AA"/>
    <w:rsid w:val="00C15E8D"/>
    <w:rsid w:val="00C47938"/>
    <w:rsid w:val="00C62189"/>
    <w:rsid w:val="00C87CA3"/>
    <w:rsid w:val="00CA2935"/>
    <w:rsid w:val="00CC0FD3"/>
    <w:rsid w:val="00CD1F0A"/>
    <w:rsid w:val="00D259F5"/>
    <w:rsid w:val="00DA0E3F"/>
    <w:rsid w:val="00DF38AB"/>
    <w:rsid w:val="00DF5592"/>
    <w:rsid w:val="00E61F24"/>
    <w:rsid w:val="00E711E9"/>
    <w:rsid w:val="00EB0D5A"/>
    <w:rsid w:val="00ED3CBD"/>
    <w:rsid w:val="00F12FB3"/>
    <w:rsid w:val="00F73EE9"/>
    <w:rsid w:val="00FE414A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3"/>
    <o:shapelayout v:ext="edit">
      <o:idmap v:ext="edit" data="1"/>
    </o:shapelayout>
  </w:shapeDefaults>
  <w:decimalSymbol w:val="."/>
  <w:listSeparator w:val=","/>
  <w14:docId w14:val="7D73489D"/>
  <w14:defaultImageDpi w14:val="300"/>
  <w15:docId w15:val="{7AB87B1E-4215-460C-B1B8-28AABA27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24DA"/>
    <w:pPr>
      <w:tabs>
        <w:tab w:val="center" w:pos="4320"/>
        <w:tab w:val="right" w:pos="8640"/>
      </w:tabs>
    </w:pPr>
  </w:style>
  <w:style w:type="character" w:customStyle="1" w:styleId="Char">
    <w:name w:val="머리글 Char"/>
    <w:basedOn w:val="a0"/>
    <w:link w:val="a3"/>
    <w:uiPriority w:val="99"/>
    <w:rsid w:val="009024DA"/>
  </w:style>
  <w:style w:type="paragraph" w:styleId="a4">
    <w:name w:val="footer"/>
    <w:basedOn w:val="a"/>
    <w:link w:val="Char0"/>
    <w:uiPriority w:val="99"/>
    <w:unhideWhenUsed/>
    <w:rsid w:val="009024DA"/>
    <w:pPr>
      <w:tabs>
        <w:tab w:val="center" w:pos="4320"/>
        <w:tab w:val="right" w:pos="8640"/>
      </w:tabs>
    </w:pPr>
  </w:style>
  <w:style w:type="character" w:customStyle="1" w:styleId="Char0">
    <w:name w:val="바닥글 Char"/>
    <w:basedOn w:val="a0"/>
    <w:link w:val="a4"/>
    <w:uiPriority w:val="99"/>
    <w:rsid w:val="009024DA"/>
  </w:style>
  <w:style w:type="paragraph" w:styleId="a5">
    <w:name w:val="List Paragraph"/>
    <w:basedOn w:val="a"/>
    <w:uiPriority w:val="34"/>
    <w:qFormat/>
    <w:rsid w:val="0020583F"/>
    <w:pPr>
      <w:ind w:leftChars="400" w:left="800"/>
    </w:pPr>
  </w:style>
  <w:style w:type="paragraph" w:styleId="a6">
    <w:name w:val="Note Heading"/>
    <w:basedOn w:val="a"/>
    <w:next w:val="a"/>
    <w:link w:val="Char1"/>
    <w:uiPriority w:val="99"/>
    <w:unhideWhenUsed/>
    <w:rsid w:val="0020583F"/>
    <w:pPr>
      <w:jc w:val="center"/>
    </w:pPr>
    <w:rPr>
      <w:rFonts w:asciiTheme="minorEastAsia" w:eastAsiaTheme="minorEastAsia"/>
      <w:lang w:eastAsia="ko-KR"/>
    </w:rPr>
  </w:style>
  <w:style w:type="character" w:customStyle="1" w:styleId="Char1">
    <w:name w:val="각주/미주 머리글 Char"/>
    <w:basedOn w:val="a0"/>
    <w:link w:val="a6"/>
    <w:uiPriority w:val="99"/>
    <w:rsid w:val="0020583F"/>
    <w:rPr>
      <w:rFonts w:asciiTheme="minorEastAsia" w:eastAsiaTheme="minorEastAsia"/>
      <w:sz w:val="24"/>
      <w:szCs w:val="24"/>
      <w:lang w:eastAsia="ko-KR"/>
    </w:rPr>
  </w:style>
  <w:style w:type="paragraph" w:styleId="a7">
    <w:name w:val="Closing"/>
    <w:basedOn w:val="a"/>
    <w:link w:val="Char2"/>
    <w:uiPriority w:val="99"/>
    <w:semiHidden/>
    <w:unhideWhenUsed/>
    <w:rsid w:val="0020583F"/>
    <w:pPr>
      <w:ind w:leftChars="2100" w:left="100"/>
    </w:pPr>
    <w:rPr>
      <w:rFonts w:asciiTheme="minorEastAsia" w:eastAsiaTheme="minorEastAsia"/>
      <w:lang w:eastAsia="ko-KR"/>
    </w:rPr>
  </w:style>
  <w:style w:type="character" w:customStyle="1" w:styleId="Char2">
    <w:name w:val="맺음말 Char"/>
    <w:basedOn w:val="a0"/>
    <w:link w:val="a7"/>
    <w:uiPriority w:val="99"/>
    <w:semiHidden/>
    <w:rsid w:val="0020583F"/>
    <w:rPr>
      <w:rFonts w:asciiTheme="minorEastAsia" w:eastAsiaTheme="minorEastAsia"/>
      <w:sz w:val="24"/>
      <w:szCs w:val="24"/>
      <w:lang w:eastAsia="ko-KR"/>
    </w:rPr>
  </w:style>
  <w:style w:type="paragraph" w:styleId="a8">
    <w:name w:val="Balloon Text"/>
    <w:basedOn w:val="a"/>
    <w:link w:val="Char3"/>
    <w:uiPriority w:val="99"/>
    <w:semiHidden/>
    <w:unhideWhenUsed/>
    <w:rsid w:val="0096741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8"/>
    <w:uiPriority w:val="99"/>
    <w:semiHidden/>
    <w:rsid w:val="009674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8E6A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onhyun.kim\AppData\Local\Temp\_AZTMP5_\&#48120;&#47000;&#50640;&#49483;&#51088;&#49328;&#50868;&#50857;_&#48372;&#44256;&#49436;_&#45236;&#51648;_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사용자 지정 9">
      <a:majorFont>
        <a:latin typeface="KoPub돋움체_Pro Bold"/>
        <a:ea typeface="KoPub돋움체_Pro Bold"/>
        <a:cs typeface=""/>
      </a:majorFont>
      <a:minorFont>
        <a:latin typeface="KoPub돋움체_Pro Medium"/>
        <a:ea typeface="KoPub돋움체_Pro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68633B-6212-477B-A625-5D7F88AD2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미래에셋자산운용_보고서_내지_A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Joon Hyun (김준현)</dc:creator>
  <cp:lastModifiedBy>Choi, Jun Hwan (최준환)</cp:lastModifiedBy>
  <cp:revision>2</cp:revision>
  <cp:lastPrinted>2019-12-16T06:34:00Z</cp:lastPrinted>
  <dcterms:created xsi:type="dcterms:W3CDTF">2022-04-25T06:56:00Z</dcterms:created>
  <dcterms:modified xsi:type="dcterms:W3CDTF">2022-04-25T06:56:00Z</dcterms:modified>
</cp:coreProperties>
</file>